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14C4F6" w14:textId="77777777" w:rsidR="00291F13" w:rsidRPr="0002326A" w:rsidRDefault="00291F13" w:rsidP="00291F13">
      <w:pPr>
        <w:pStyle w:val="Head"/>
        <w:jc w:val="left"/>
        <w:rPr>
          <w:rFonts w:ascii="Arial" w:hAnsi="Arial" w:cs="Arial"/>
          <w:b w:val="0"/>
          <w:sz w:val="22"/>
          <w:szCs w:val="22"/>
        </w:rPr>
      </w:pPr>
      <w:r w:rsidRPr="0002326A">
        <w:rPr>
          <w:rFonts w:ascii="Arial" w:hAnsi="Arial" w:cs="Arial"/>
          <w:sz w:val="22"/>
          <w:szCs w:val="22"/>
        </w:rPr>
        <w:t xml:space="preserve">Title:  </w:t>
      </w:r>
      <w:r w:rsidRPr="0002326A">
        <w:rPr>
          <w:rFonts w:ascii="Arial" w:hAnsi="Arial" w:cs="Arial"/>
          <w:b w:val="0"/>
          <w:sz w:val="22"/>
          <w:szCs w:val="22"/>
        </w:rPr>
        <w:t>Mapping</w:t>
      </w:r>
      <w:r>
        <w:rPr>
          <w:rFonts w:ascii="Arial" w:hAnsi="Arial" w:cs="Arial"/>
          <w:b w:val="0"/>
          <w:sz w:val="22"/>
          <w:szCs w:val="22"/>
        </w:rPr>
        <w:t xml:space="preserve"> the</w:t>
      </w:r>
      <w:r w:rsidRPr="0002326A">
        <w:rPr>
          <w:rFonts w:ascii="Arial" w:hAnsi="Arial" w:cs="Arial"/>
          <w:b w:val="0"/>
          <w:sz w:val="22"/>
          <w:szCs w:val="22"/>
        </w:rPr>
        <w:t xml:space="preserve"> Immune </w:t>
      </w:r>
      <w:r>
        <w:rPr>
          <w:rFonts w:ascii="Arial" w:hAnsi="Arial" w:cs="Arial"/>
          <w:b w:val="0"/>
          <w:sz w:val="22"/>
          <w:szCs w:val="22"/>
        </w:rPr>
        <w:t>Environment</w:t>
      </w:r>
      <w:r w:rsidRPr="0002326A">
        <w:rPr>
          <w:rFonts w:ascii="Arial" w:hAnsi="Arial" w:cs="Arial"/>
          <w:b w:val="0"/>
          <w:sz w:val="22"/>
          <w:szCs w:val="22"/>
        </w:rPr>
        <w:t xml:space="preserve"> in Clear Cell Renal Carcinoma by Single-Cell Genomics</w:t>
      </w:r>
    </w:p>
    <w:p w14:paraId="24D4E537" w14:textId="77777777" w:rsidR="00291F13" w:rsidRPr="00EE789B" w:rsidRDefault="00291F13" w:rsidP="00291F13">
      <w:pPr>
        <w:pStyle w:val="Head"/>
        <w:jc w:val="left"/>
        <w:rPr>
          <w:rFonts w:ascii="Arial" w:hAnsi="Arial" w:cs="Arial"/>
          <w:b w:val="0"/>
          <w:sz w:val="22"/>
          <w:szCs w:val="22"/>
        </w:rPr>
      </w:pPr>
    </w:p>
    <w:p w14:paraId="166A2C46" w14:textId="77777777" w:rsidR="00291F13" w:rsidRPr="00EE789B" w:rsidRDefault="00291F13" w:rsidP="00291F13">
      <w:pPr>
        <w:pStyle w:val="Teaser"/>
        <w:jc w:val="both"/>
        <w:rPr>
          <w:rFonts w:ascii="Arial" w:hAnsi="Arial" w:cs="Arial"/>
          <w:sz w:val="22"/>
          <w:szCs w:val="22"/>
        </w:rPr>
      </w:pPr>
      <w:r w:rsidRPr="00EE789B">
        <w:rPr>
          <w:rFonts w:ascii="Arial" w:hAnsi="Arial" w:cs="Arial"/>
          <w:b/>
          <w:sz w:val="22"/>
          <w:szCs w:val="22"/>
        </w:rPr>
        <w:t>Authors:</w:t>
      </w:r>
      <w:r w:rsidRPr="00EE789B">
        <w:rPr>
          <w:rFonts w:ascii="Arial" w:hAnsi="Arial" w:cs="Arial"/>
          <w:sz w:val="22"/>
          <w:szCs w:val="22"/>
        </w:rPr>
        <w:t xml:space="preserve"> Nick Bocherding</w:t>
      </w:r>
      <w:r w:rsidRPr="00EE789B">
        <w:rPr>
          <w:rFonts w:ascii="Arial" w:hAnsi="Arial" w:cs="Arial"/>
          <w:sz w:val="22"/>
          <w:szCs w:val="22"/>
          <w:vertAlign w:val="superscript"/>
        </w:rPr>
        <w:t>1,2</w:t>
      </w:r>
      <w:r w:rsidRPr="000162E3">
        <w:rPr>
          <w:rFonts w:ascii="Arial" w:hAnsi="Arial" w:cs="Arial"/>
          <w:sz w:val="22"/>
          <w:szCs w:val="22"/>
        </w:rPr>
        <w:t>†</w:t>
      </w:r>
      <w:r w:rsidRPr="00EE789B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EE789B">
        <w:rPr>
          <w:rFonts w:ascii="Arial" w:hAnsi="Arial" w:cs="Arial"/>
          <w:sz w:val="22"/>
          <w:szCs w:val="22"/>
        </w:rPr>
        <w:t>Ajaykumar</w:t>
      </w:r>
      <w:proofErr w:type="spellEnd"/>
      <w:r w:rsidRPr="00EE789B">
        <w:rPr>
          <w:rFonts w:ascii="Arial" w:hAnsi="Arial" w:cs="Arial"/>
          <w:sz w:val="22"/>
          <w:szCs w:val="22"/>
        </w:rPr>
        <w:t xml:space="preserve"> Vishwakarma</w:t>
      </w:r>
      <w:r w:rsidRPr="00EE789B">
        <w:rPr>
          <w:rFonts w:ascii="Arial" w:hAnsi="Arial" w:cs="Arial"/>
          <w:sz w:val="22"/>
          <w:szCs w:val="22"/>
          <w:vertAlign w:val="superscript"/>
        </w:rPr>
        <w:t>3,4</w:t>
      </w:r>
      <w:r>
        <w:rPr>
          <w:rFonts w:ascii="Arial" w:hAnsi="Arial" w:cs="Arial"/>
          <w:sz w:val="22"/>
          <w:szCs w:val="22"/>
          <w:vertAlign w:val="superscript"/>
        </w:rPr>
        <w:t>,7</w:t>
      </w:r>
      <w:r w:rsidRPr="000162E3">
        <w:rPr>
          <w:rFonts w:ascii="Arial" w:hAnsi="Arial" w:cs="Arial"/>
          <w:sz w:val="22"/>
          <w:szCs w:val="22"/>
        </w:rPr>
        <w:t>†</w:t>
      </w:r>
      <w:r w:rsidRPr="00EE789B">
        <w:rPr>
          <w:rFonts w:ascii="Arial" w:hAnsi="Arial" w:cs="Arial"/>
          <w:sz w:val="22"/>
          <w:szCs w:val="22"/>
        </w:rPr>
        <w:t>, Andrew P. Voigt</w:t>
      </w:r>
      <w:r w:rsidRPr="00EE789B">
        <w:rPr>
          <w:rFonts w:ascii="Arial" w:hAnsi="Arial" w:cs="Arial"/>
          <w:sz w:val="22"/>
          <w:szCs w:val="22"/>
          <w:vertAlign w:val="superscript"/>
        </w:rPr>
        <w:t>2</w:t>
      </w:r>
      <w:r w:rsidRPr="00EE789B">
        <w:rPr>
          <w:rFonts w:ascii="Arial" w:hAnsi="Arial" w:cs="Arial"/>
          <w:sz w:val="22"/>
          <w:szCs w:val="22"/>
        </w:rPr>
        <w:t>, Andrew Bellizzi</w:t>
      </w:r>
      <w:r w:rsidRPr="00EE789B">
        <w:rPr>
          <w:rFonts w:ascii="Arial" w:hAnsi="Arial" w:cs="Arial"/>
          <w:sz w:val="22"/>
          <w:szCs w:val="22"/>
          <w:vertAlign w:val="superscript"/>
        </w:rPr>
        <w:t>5</w:t>
      </w:r>
      <w:r w:rsidRPr="00EE789B">
        <w:rPr>
          <w:rFonts w:ascii="Arial" w:hAnsi="Arial" w:cs="Arial"/>
          <w:sz w:val="22"/>
          <w:szCs w:val="22"/>
        </w:rPr>
        <w:t>, Jacob Kaplan</w:t>
      </w:r>
      <w:r w:rsidRPr="00EE789B">
        <w:rPr>
          <w:rFonts w:ascii="Arial" w:hAnsi="Arial" w:cs="Arial"/>
          <w:sz w:val="22"/>
          <w:szCs w:val="22"/>
          <w:vertAlign w:val="superscript"/>
        </w:rPr>
        <w:t>5</w:t>
      </w:r>
      <w:r w:rsidRPr="00EE789B">
        <w:rPr>
          <w:rFonts w:ascii="Arial" w:hAnsi="Arial" w:cs="Arial"/>
          <w:sz w:val="22"/>
          <w:szCs w:val="22"/>
        </w:rPr>
        <w:t>, Kenneth Nepple</w:t>
      </w:r>
      <w:r w:rsidRPr="00EE789B">
        <w:rPr>
          <w:rFonts w:ascii="Arial" w:hAnsi="Arial" w:cs="Arial"/>
          <w:sz w:val="22"/>
          <w:szCs w:val="22"/>
          <w:vertAlign w:val="superscript"/>
        </w:rPr>
        <w:t>6</w:t>
      </w:r>
      <w:r w:rsidRPr="00EE789B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EE789B">
        <w:rPr>
          <w:rFonts w:ascii="Arial" w:hAnsi="Arial" w:cs="Arial"/>
          <w:sz w:val="22"/>
          <w:szCs w:val="22"/>
        </w:rPr>
        <w:t>Ali</w:t>
      </w:r>
      <w:r>
        <w:rPr>
          <w:rFonts w:ascii="Arial" w:hAnsi="Arial" w:cs="Arial"/>
          <w:sz w:val="22"/>
          <w:szCs w:val="22"/>
        </w:rPr>
        <w:t>as</w:t>
      </w:r>
      <w:r w:rsidRPr="00EE789B">
        <w:rPr>
          <w:rFonts w:ascii="Arial" w:hAnsi="Arial" w:cs="Arial"/>
          <w:sz w:val="22"/>
          <w:szCs w:val="22"/>
        </w:rPr>
        <w:t>ger</w:t>
      </w:r>
      <w:proofErr w:type="spellEnd"/>
      <w:r>
        <w:rPr>
          <w:rFonts w:ascii="Arial" w:hAnsi="Arial" w:cs="Arial"/>
          <w:sz w:val="22"/>
          <w:szCs w:val="22"/>
        </w:rPr>
        <w:t xml:space="preserve"> K.</w:t>
      </w:r>
      <w:r w:rsidRPr="00EE789B">
        <w:rPr>
          <w:rFonts w:ascii="Arial" w:hAnsi="Arial" w:cs="Arial"/>
          <w:sz w:val="22"/>
          <w:szCs w:val="22"/>
        </w:rPr>
        <w:t xml:space="preserve"> Salem</w:t>
      </w:r>
      <w:r w:rsidRPr="00EE789B">
        <w:rPr>
          <w:rFonts w:ascii="Arial" w:hAnsi="Arial" w:cs="Arial"/>
          <w:sz w:val="22"/>
          <w:szCs w:val="22"/>
          <w:vertAlign w:val="superscript"/>
        </w:rPr>
        <w:t>3</w:t>
      </w:r>
      <w:r w:rsidRPr="00EE789B">
        <w:rPr>
          <w:rFonts w:ascii="Arial" w:hAnsi="Arial" w:cs="Arial"/>
          <w:sz w:val="22"/>
          <w:szCs w:val="22"/>
        </w:rPr>
        <w:t>, Russell W. Jenkins</w:t>
      </w:r>
      <w:r w:rsidRPr="00EE789B">
        <w:rPr>
          <w:rFonts w:ascii="Arial" w:hAnsi="Arial" w:cs="Arial"/>
          <w:sz w:val="22"/>
          <w:szCs w:val="22"/>
          <w:vertAlign w:val="superscript"/>
        </w:rPr>
        <w:t>4, 7 *</w:t>
      </w:r>
      <w:r w:rsidRPr="00EE789B">
        <w:rPr>
          <w:rFonts w:ascii="Arial" w:hAnsi="Arial" w:cs="Arial"/>
          <w:sz w:val="22"/>
          <w:szCs w:val="22"/>
        </w:rPr>
        <w:t>, Yousef Zakharia</w:t>
      </w:r>
      <w:r w:rsidRPr="00EE789B">
        <w:rPr>
          <w:rFonts w:ascii="Arial" w:hAnsi="Arial" w:cs="Arial"/>
          <w:sz w:val="22"/>
          <w:szCs w:val="22"/>
          <w:vertAlign w:val="superscript"/>
        </w:rPr>
        <w:t xml:space="preserve">6, </w:t>
      </w:r>
      <w:r>
        <w:rPr>
          <w:rFonts w:ascii="Arial" w:hAnsi="Arial" w:cs="Arial"/>
          <w:sz w:val="22"/>
          <w:szCs w:val="22"/>
          <w:vertAlign w:val="superscript"/>
        </w:rPr>
        <w:t>8</w:t>
      </w:r>
      <w:r w:rsidRPr="00EE789B">
        <w:rPr>
          <w:rFonts w:ascii="Arial" w:hAnsi="Arial" w:cs="Arial"/>
          <w:sz w:val="22"/>
          <w:szCs w:val="22"/>
          <w:vertAlign w:val="superscript"/>
        </w:rPr>
        <w:t>*</w:t>
      </w:r>
      <w:r w:rsidRPr="00EE789B">
        <w:rPr>
          <w:rFonts w:ascii="Arial" w:hAnsi="Arial" w:cs="Arial"/>
          <w:sz w:val="22"/>
          <w:szCs w:val="22"/>
        </w:rPr>
        <w:t>, Weizhou Zhang</w:t>
      </w:r>
      <w:r>
        <w:rPr>
          <w:rFonts w:ascii="Arial" w:hAnsi="Arial" w:cs="Arial"/>
          <w:sz w:val="22"/>
          <w:szCs w:val="22"/>
          <w:vertAlign w:val="superscript"/>
        </w:rPr>
        <w:t>9</w:t>
      </w:r>
      <w:r w:rsidRPr="00EE789B">
        <w:rPr>
          <w:rFonts w:ascii="Arial" w:hAnsi="Arial" w:cs="Arial"/>
          <w:sz w:val="22"/>
          <w:szCs w:val="22"/>
          <w:vertAlign w:val="superscript"/>
        </w:rPr>
        <w:t xml:space="preserve"> *</w:t>
      </w:r>
      <w:r w:rsidRPr="00EE789B">
        <w:rPr>
          <w:rFonts w:ascii="Arial" w:hAnsi="Arial" w:cs="Arial"/>
          <w:sz w:val="22"/>
          <w:szCs w:val="22"/>
        </w:rPr>
        <w:t xml:space="preserve"> </w:t>
      </w:r>
    </w:p>
    <w:p w14:paraId="0231433D" w14:textId="77777777" w:rsidR="00291F13" w:rsidRPr="00EE789B" w:rsidRDefault="00291F13" w:rsidP="00291F13">
      <w:pPr>
        <w:jc w:val="both"/>
        <w:outlineLvl w:val="0"/>
        <w:rPr>
          <w:rFonts w:ascii="Arial" w:hAnsi="Arial" w:cs="Arial"/>
          <w:color w:val="000000"/>
          <w:sz w:val="22"/>
          <w:szCs w:val="22"/>
        </w:rPr>
      </w:pPr>
    </w:p>
    <w:p w14:paraId="36ED2B6A" w14:textId="77777777" w:rsidR="00291F13" w:rsidRPr="00EE789B" w:rsidRDefault="00291F13" w:rsidP="00291F13">
      <w:pPr>
        <w:pStyle w:val="Paragraph"/>
        <w:ind w:firstLine="0"/>
        <w:rPr>
          <w:rFonts w:ascii="Arial" w:hAnsi="Arial" w:cs="Arial"/>
          <w:b/>
          <w:sz w:val="22"/>
          <w:szCs w:val="22"/>
        </w:rPr>
      </w:pPr>
      <w:r w:rsidRPr="00EE789B">
        <w:rPr>
          <w:rFonts w:ascii="Arial" w:hAnsi="Arial" w:cs="Arial"/>
          <w:b/>
          <w:sz w:val="22"/>
          <w:szCs w:val="22"/>
        </w:rPr>
        <w:t>Affiliations:</w:t>
      </w:r>
    </w:p>
    <w:p w14:paraId="43A75A73" w14:textId="77777777" w:rsidR="00291F13" w:rsidRPr="00EE789B" w:rsidRDefault="00291F13" w:rsidP="00291F13">
      <w:pPr>
        <w:jc w:val="both"/>
        <w:rPr>
          <w:rFonts w:ascii="Arial" w:hAnsi="Arial" w:cs="Arial"/>
          <w:color w:val="000000"/>
          <w:sz w:val="22"/>
          <w:szCs w:val="22"/>
        </w:rPr>
      </w:pPr>
      <w:r w:rsidRPr="00EE789B">
        <w:rPr>
          <w:rFonts w:ascii="Arial" w:hAnsi="Arial" w:cs="Arial"/>
          <w:color w:val="000000"/>
          <w:sz w:val="22"/>
          <w:szCs w:val="22"/>
          <w:vertAlign w:val="superscript"/>
        </w:rPr>
        <w:t>1</w:t>
      </w:r>
      <w:r w:rsidRPr="00EE789B">
        <w:rPr>
          <w:rFonts w:ascii="Arial" w:hAnsi="Arial" w:cs="Arial"/>
          <w:color w:val="000000"/>
          <w:sz w:val="22"/>
          <w:szCs w:val="22"/>
        </w:rPr>
        <w:t xml:space="preserve"> Department of Pathology and Immunology, Washington University School of Medicine, St Louis, MO</w:t>
      </w:r>
    </w:p>
    <w:p w14:paraId="0645CF90" w14:textId="77777777" w:rsidR="00291F13" w:rsidRPr="00EE789B" w:rsidRDefault="00291F13" w:rsidP="00291F13">
      <w:pPr>
        <w:jc w:val="both"/>
        <w:rPr>
          <w:rFonts w:ascii="Arial" w:hAnsi="Arial" w:cs="Arial"/>
          <w:color w:val="000000"/>
          <w:sz w:val="22"/>
          <w:szCs w:val="22"/>
        </w:rPr>
      </w:pPr>
      <w:r w:rsidRPr="00EE789B">
        <w:rPr>
          <w:rFonts w:ascii="Arial" w:hAnsi="Arial" w:cs="Arial"/>
          <w:color w:val="000000"/>
          <w:sz w:val="22"/>
          <w:szCs w:val="22"/>
          <w:vertAlign w:val="superscript"/>
        </w:rPr>
        <w:t>2</w:t>
      </w:r>
      <w:r w:rsidRPr="00EE789B">
        <w:rPr>
          <w:rFonts w:ascii="Arial" w:hAnsi="Arial" w:cs="Arial"/>
          <w:color w:val="000000"/>
          <w:sz w:val="22"/>
          <w:szCs w:val="22"/>
        </w:rPr>
        <w:t xml:space="preserve"> Medical Science Training Program, University of Iowa, Iowa City, IA</w:t>
      </w:r>
    </w:p>
    <w:p w14:paraId="3F387C5D" w14:textId="77777777" w:rsidR="00291F13" w:rsidRPr="00EE789B" w:rsidRDefault="00291F13" w:rsidP="00291F13">
      <w:pPr>
        <w:jc w:val="both"/>
        <w:rPr>
          <w:rFonts w:ascii="Arial" w:hAnsi="Arial" w:cs="Arial"/>
          <w:color w:val="000000"/>
          <w:sz w:val="22"/>
          <w:szCs w:val="22"/>
        </w:rPr>
      </w:pPr>
      <w:r w:rsidRPr="00EE789B">
        <w:rPr>
          <w:rFonts w:ascii="Arial" w:hAnsi="Arial" w:cs="Arial"/>
          <w:color w:val="000000"/>
          <w:sz w:val="22"/>
          <w:szCs w:val="22"/>
          <w:vertAlign w:val="superscript"/>
        </w:rPr>
        <w:t>3</w:t>
      </w:r>
      <w:r w:rsidRPr="00EE789B">
        <w:rPr>
          <w:rFonts w:ascii="Arial" w:hAnsi="Arial" w:cs="Arial"/>
          <w:color w:val="000000"/>
          <w:sz w:val="22"/>
          <w:szCs w:val="22"/>
        </w:rPr>
        <w:t xml:space="preserve"> Department of Pharmaceutic</w:t>
      </w:r>
      <w:r>
        <w:rPr>
          <w:rFonts w:ascii="Arial" w:hAnsi="Arial" w:cs="Arial"/>
          <w:color w:val="000000"/>
          <w:sz w:val="22"/>
          <w:szCs w:val="22"/>
        </w:rPr>
        <w:t>al Sciences and Experimental Therapeutics</w:t>
      </w:r>
      <w:r w:rsidRPr="00EE789B">
        <w:rPr>
          <w:rFonts w:ascii="Arial" w:hAnsi="Arial" w:cs="Arial"/>
          <w:color w:val="000000"/>
          <w:sz w:val="22"/>
          <w:szCs w:val="22"/>
        </w:rPr>
        <w:t>, College of Pharmacy, University of Iowa, Iowa City, IA</w:t>
      </w:r>
    </w:p>
    <w:p w14:paraId="7507C656" w14:textId="77777777" w:rsidR="00291F13" w:rsidRPr="00EE789B" w:rsidRDefault="00291F13" w:rsidP="00291F13">
      <w:pPr>
        <w:jc w:val="both"/>
        <w:rPr>
          <w:rFonts w:ascii="Arial" w:hAnsi="Arial" w:cs="Arial"/>
          <w:color w:val="000000"/>
          <w:sz w:val="22"/>
          <w:szCs w:val="22"/>
        </w:rPr>
      </w:pPr>
      <w:r w:rsidRPr="00EE789B">
        <w:rPr>
          <w:rFonts w:ascii="Arial" w:hAnsi="Arial" w:cs="Arial"/>
          <w:color w:val="000000"/>
          <w:sz w:val="22"/>
          <w:szCs w:val="22"/>
          <w:vertAlign w:val="superscript"/>
        </w:rPr>
        <w:t>4</w:t>
      </w:r>
      <w:r w:rsidRPr="00EE789B">
        <w:rPr>
          <w:rFonts w:ascii="Arial" w:hAnsi="Arial" w:cs="Arial"/>
          <w:color w:val="000000"/>
          <w:sz w:val="22"/>
          <w:szCs w:val="22"/>
        </w:rPr>
        <w:t xml:space="preserve"> Department of Medicine, Massachusetts General Hospital Cancer Center, Harvard Medical School, Boston, MA</w:t>
      </w:r>
    </w:p>
    <w:p w14:paraId="4650C72E" w14:textId="77777777" w:rsidR="00291F13" w:rsidRPr="00EE789B" w:rsidRDefault="00291F13" w:rsidP="00291F13">
      <w:pPr>
        <w:jc w:val="both"/>
        <w:rPr>
          <w:rFonts w:ascii="Arial" w:hAnsi="Arial" w:cs="Arial"/>
          <w:color w:val="000000"/>
          <w:sz w:val="22"/>
          <w:szCs w:val="22"/>
        </w:rPr>
      </w:pPr>
      <w:r w:rsidRPr="00EE789B">
        <w:rPr>
          <w:rFonts w:ascii="Arial" w:hAnsi="Arial" w:cs="Arial"/>
          <w:color w:val="000000"/>
          <w:sz w:val="22"/>
          <w:szCs w:val="22"/>
          <w:vertAlign w:val="superscript"/>
        </w:rPr>
        <w:t xml:space="preserve">5 </w:t>
      </w:r>
      <w:r w:rsidRPr="00EE789B">
        <w:rPr>
          <w:rFonts w:ascii="Arial" w:hAnsi="Arial" w:cs="Arial"/>
          <w:color w:val="000000"/>
          <w:sz w:val="22"/>
          <w:szCs w:val="22"/>
        </w:rPr>
        <w:t>Department of Pathology, University of Iowa Hospitals and Clinics, Iowa City, IA</w:t>
      </w:r>
    </w:p>
    <w:p w14:paraId="23F605F5" w14:textId="77777777" w:rsidR="00291F13" w:rsidRPr="00EE789B" w:rsidRDefault="00291F13" w:rsidP="00291F13">
      <w:pPr>
        <w:jc w:val="both"/>
        <w:rPr>
          <w:rFonts w:ascii="Arial" w:hAnsi="Arial" w:cs="Arial"/>
          <w:color w:val="000000"/>
          <w:sz w:val="22"/>
          <w:szCs w:val="22"/>
        </w:rPr>
      </w:pPr>
      <w:r w:rsidRPr="00EE789B">
        <w:rPr>
          <w:rFonts w:ascii="Arial" w:hAnsi="Arial" w:cs="Arial"/>
          <w:color w:val="000000"/>
          <w:sz w:val="22"/>
          <w:szCs w:val="22"/>
          <w:vertAlign w:val="superscript"/>
        </w:rPr>
        <w:t>6</w:t>
      </w:r>
      <w:r w:rsidRPr="00EE789B">
        <w:rPr>
          <w:rFonts w:ascii="Arial" w:hAnsi="Arial" w:cs="Arial"/>
          <w:color w:val="000000"/>
          <w:sz w:val="22"/>
          <w:szCs w:val="22"/>
        </w:rPr>
        <w:t xml:space="preserve"> Department of Urology, University of Iowa Hospitals and Clinics, Iowa City, IA</w:t>
      </w:r>
    </w:p>
    <w:p w14:paraId="304F3E1A" w14:textId="77777777" w:rsidR="00291F13" w:rsidRPr="00EE789B" w:rsidRDefault="00291F13" w:rsidP="00291F13">
      <w:pPr>
        <w:jc w:val="both"/>
        <w:rPr>
          <w:rFonts w:ascii="Arial" w:hAnsi="Arial" w:cs="Arial"/>
          <w:spacing w:val="3"/>
          <w:sz w:val="22"/>
          <w:szCs w:val="22"/>
        </w:rPr>
      </w:pPr>
      <w:r w:rsidRPr="00EE789B">
        <w:rPr>
          <w:rFonts w:ascii="Arial" w:hAnsi="Arial" w:cs="Arial"/>
          <w:color w:val="000000"/>
          <w:sz w:val="22"/>
          <w:szCs w:val="22"/>
          <w:vertAlign w:val="superscript"/>
        </w:rPr>
        <w:t>7</w:t>
      </w:r>
      <w:r w:rsidRPr="00EE789B">
        <w:rPr>
          <w:rFonts w:ascii="Arial" w:hAnsi="Arial" w:cs="Arial"/>
          <w:color w:val="000000"/>
          <w:sz w:val="22"/>
          <w:szCs w:val="22"/>
        </w:rPr>
        <w:t xml:space="preserve"> Laboratory of Systems Pharmacology, Harvard Program in Therapeutic Science, Harvard Medical School, Boston, MA</w:t>
      </w:r>
    </w:p>
    <w:p w14:paraId="6B0E4AD4" w14:textId="77777777" w:rsidR="00291F13" w:rsidRPr="00EE789B" w:rsidRDefault="00291F13" w:rsidP="00291F13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  <w:vertAlign w:val="superscript"/>
        </w:rPr>
        <w:t>8</w:t>
      </w:r>
      <w:r w:rsidRPr="00EE789B">
        <w:rPr>
          <w:rFonts w:ascii="Arial" w:hAnsi="Arial" w:cs="Arial"/>
          <w:sz w:val="22"/>
          <w:szCs w:val="22"/>
        </w:rPr>
        <w:t xml:space="preserve"> Department of Internal Medicine, University of Iowa Hospitals and Clinics, Iowa City, IA</w:t>
      </w:r>
    </w:p>
    <w:p w14:paraId="1E5989A0" w14:textId="77777777" w:rsidR="00291F13" w:rsidRDefault="00291F13" w:rsidP="00291F13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  <w:vertAlign w:val="superscript"/>
        </w:rPr>
        <w:t>9</w:t>
      </w:r>
      <w:r w:rsidRPr="00EE789B">
        <w:rPr>
          <w:rFonts w:ascii="Arial" w:hAnsi="Arial" w:cs="Arial"/>
          <w:sz w:val="22"/>
          <w:szCs w:val="22"/>
        </w:rPr>
        <w:t xml:space="preserve"> Department of Pathology, Immunology, and Laboratory Medicine, University of Florida,</w:t>
      </w:r>
      <w:r w:rsidRPr="00EE789B">
        <w:rPr>
          <w:rFonts w:ascii="Arial" w:eastAsia="MS Mincho" w:hAnsi="Arial" w:cs="Arial"/>
          <w:sz w:val="22"/>
          <w:szCs w:val="22"/>
        </w:rPr>
        <w:t xml:space="preserve"> </w:t>
      </w:r>
      <w:r w:rsidRPr="00EE789B">
        <w:rPr>
          <w:rFonts w:ascii="Arial" w:hAnsi="Arial" w:cs="Arial"/>
          <w:sz w:val="22"/>
          <w:szCs w:val="22"/>
        </w:rPr>
        <w:t>Gainesville, FL</w:t>
      </w:r>
    </w:p>
    <w:p w14:paraId="6C017419" w14:textId="77777777" w:rsidR="00291F13" w:rsidRDefault="00291F13" w:rsidP="00291F13">
      <w:pPr>
        <w:jc w:val="both"/>
        <w:rPr>
          <w:rFonts w:ascii="Arial" w:hAnsi="Arial" w:cs="Arial"/>
          <w:sz w:val="22"/>
          <w:szCs w:val="22"/>
        </w:rPr>
      </w:pPr>
    </w:p>
    <w:p w14:paraId="0ECFCD09" w14:textId="77777777" w:rsidR="00291F13" w:rsidRPr="00EE4C03" w:rsidRDefault="00291F13" w:rsidP="00291F13">
      <w:pPr>
        <w:spacing w:line="360" w:lineRule="auto"/>
        <w:jc w:val="both"/>
        <w:rPr>
          <w:rFonts w:ascii="Arial" w:hAnsi="Arial" w:cs="Arial"/>
          <w:color w:val="000000"/>
          <w:sz w:val="22"/>
          <w:szCs w:val="22"/>
        </w:rPr>
      </w:pPr>
      <w:r w:rsidRPr="000162E3">
        <w:rPr>
          <w:rFonts w:ascii="Arial" w:hAnsi="Arial" w:cs="Arial"/>
          <w:sz w:val="22"/>
          <w:szCs w:val="22"/>
        </w:rPr>
        <w:t xml:space="preserve">† </w:t>
      </w:r>
      <w:r w:rsidRPr="000162E3">
        <w:rPr>
          <w:rFonts w:ascii="Arial" w:hAnsi="Arial" w:cs="Arial"/>
          <w:color w:val="000000"/>
          <w:sz w:val="22"/>
          <w:szCs w:val="22"/>
        </w:rPr>
        <w:t>Authors contributed equally to this work</w:t>
      </w:r>
    </w:p>
    <w:p w14:paraId="54F97FC0" w14:textId="77777777" w:rsidR="00291F13" w:rsidRPr="00EE789B" w:rsidRDefault="00291F13" w:rsidP="00291F13">
      <w:pPr>
        <w:jc w:val="both"/>
        <w:rPr>
          <w:rFonts w:ascii="Arial" w:hAnsi="Arial" w:cs="Arial"/>
          <w:sz w:val="22"/>
          <w:szCs w:val="22"/>
        </w:rPr>
      </w:pPr>
    </w:p>
    <w:p w14:paraId="02A6CC69" w14:textId="77777777" w:rsidR="00291F13" w:rsidRDefault="00291F13" w:rsidP="00291F13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color w:val="000000"/>
          <w:sz w:val="22"/>
          <w:szCs w:val="22"/>
        </w:rPr>
      </w:pPr>
      <w:r w:rsidRPr="00EE789B">
        <w:rPr>
          <w:rFonts w:ascii="Arial" w:hAnsi="Arial" w:cs="Arial"/>
          <w:sz w:val="22"/>
          <w:szCs w:val="22"/>
        </w:rPr>
        <w:t>* Correspondence</w:t>
      </w:r>
      <w:r w:rsidRPr="00EE789B">
        <w:rPr>
          <w:rFonts w:ascii="Arial" w:hAnsi="Arial" w:cs="Arial"/>
          <w:color w:val="000000"/>
          <w:sz w:val="22"/>
          <w:szCs w:val="22"/>
        </w:rPr>
        <w:t xml:space="preserve">: </w:t>
      </w:r>
    </w:p>
    <w:p w14:paraId="53FC7B96" w14:textId="77777777" w:rsidR="00291F13" w:rsidRDefault="00365310" w:rsidP="00291F13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color w:val="000000"/>
          <w:sz w:val="22"/>
          <w:szCs w:val="22"/>
        </w:rPr>
      </w:pPr>
      <w:hyperlink r:id="rId5" w:history="1">
        <w:r w:rsidR="00291F13" w:rsidRPr="00714D6D">
          <w:rPr>
            <w:rStyle w:val="Hyperlink"/>
            <w:rFonts w:ascii="Arial" w:hAnsi="Arial" w:cs="Arial"/>
            <w:sz w:val="22"/>
            <w:szCs w:val="22"/>
          </w:rPr>
          <w:t>rjenkins@mgh.harvard.edu</w:t>
        </w:r>
      </w:hyperlink>
      <w:r w:rsidR="00291F13" w:rsidRPr="00EE789B">
        <w:rPr>
          <w:rFonts w:ascii="Arial" w:hAnsi="Arial" w:cs="Arial"/>
          <w:color w:val="000000"/>
          <w:sz w:val="22"/>
          <w:szCs w:val="22"/>
        </w:rPr>
        <w:t xml:space="preserve"> (R.W.J)</w:t>
      </w:r>
    </w:p>
    <w:p w14:paraId="181E001D" w14:textId="77777777" w:rsidR="00291F13" w:rsidRDefault="00365310" w:rsidP="00291F13">
      <w:pPr>
        <w:widowControl w:val="0"/>
        <w:autoSpaceDE w:val="0"/>
        <w:autoSpaceDN w:val="0"/>
        <w:adjustRightInd w:val="0"/>
        <w:spacing w:after="240"/>
      </w:pPr>
      <w:hyperlink r:id="rId6" w:history="1">
        <w:r w:rsidR="00291F13" w:rsidRPr="000D07EA">
          <w:rPr>
            <w:rStyle w:val="Hyperlink"/>
            <w:rFonts w:ascii="Arial" w:hAnsi="Arial" w:cs="Arial"/>
            <w:sz w:val="22"/>
            <w:szCs w:val="22"/>
          </w:rPr>
          <w:t>yousef-zakharia@uiowa.edu</w:t>
        </w:r>
      </w:hyperlink>
      <w:r w:rsidR="00291F13" w:rsidRPr="00EE789B">
        <w:rPr>
          <w:rFonts w:ascii="Arial" w:hAnsi="Arial" w:cs="Arial"/>
          <w:color w:val="000000"/>
          <w:sz w:val="22"/>
          <w:szCs w:val="22"/>
        </w:rPr>
        <w:t xml:space="preserve"> (Y.Z)</w:t>
      </w:r>
    </w:p>
    <w:p w14:paraId="51F7221D" w14:textId="77777777" w:rsidR="00291F13" w:rsidRPr="0002326A" w:rsidRDefault="00365310" w:rsidP="00291F13">
      <w:pPr>
        <w:widowControl w:val="0"/>
        <w:autoSpaceDE w:val="0"/>
        <w:autoSpaceDN w:val="0"/>
        <w:adjustRightInd w:val="0"/>
        <w:spacing w:after="240"/>
        <w:rPr>
          <w:rFonts w:ascii="Arial" w:hAnsi="Arial" w:cs="Arial"/>
          <w:b/>
          <w:sz w:val="22"/>
          <w:szCs w:val="22"/>
        </w:rPr>
      </w:pPr>
      <w:hyperlink r:id="rId7" w:history="1">
        <w:r w:rsidR="00291F13" w:rsidRPr="000D07EA">
          <w:rPr>
            <w:rStyle w:val="Hyperlink"/>
            <w:rFonts w:ascii="Arial" w:hAnsi="Arial" w:cs="Arial"/>
            <w:sz w:val="22"/>
            <w:szCs w:val="22"/>
          </w:rPr>
          <w:t>zhangw@ufl.edu</w:t>
        </w:r>
      </w:hyperlink>
      <w:r w:rsidR="00291F13" w:rsidRPr="00EE789B">
        <w:rPr>
          <w:rFonts w:ascii="Arial" w:hAnsi="Arial" w:cs="Arial"/>
          <w:color w:val="000000"/>
          <w:sz w:val="22"/>
          <w:szCs w:val="22"/>
        </w:rPr>
        <w:t xml:space="preserve"> (W.Z)</w:t>
      </w:r>
    </w:p>
    <w:p w14:paraId="78894A0C" w14:textId="77777777" w:rsidR="00291F13" w:rsidRDefault="00291F13"/>
    <w:p w14:paraId="55ADCDDA" w14:textId="77777777" w:rsidR="00291F13" w:rsidRDefault="00291F13"/>
    <w:p w14:paraId="45890C6A" w14:textId="77777777" w:rsidR="00291F13" w:rsidRDefault="00291F13"/>
    <w:p w14:paraId="743930DF" w14:textId="77777777" w:rsidR="00291F13" w:rsidRDefault="00291F13"/>
    <w:p w14:paraId="0CECF0ED" w14:textId="35AE211D" w:rsidR="00707C08" w:rsidRDefault="00961C81">
      <w:r>
        <w:rPr>
          <w:noProof/>
        </w:rPr>
        <w:lastRenderedPageBreak/>
        <w:drawing>
          <wp:inline distT="0" distB="0" distL="0" distR="0" wp14:anchorId="3CF7B88E" wp14:editId="69A101EE">
            <wp:extent cx="5943600" cy="5037455"/>
            <wp:effectExtent l="0" t="0" r="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3336" w14:textId="77777777" w:rsidR="00291F13" w:rsidRDefault="00291F13" w:rsidP="00EB5F12">
      <w:pPr>
        <w:spacing w:line="480" w:lineRule="auto"/>
        <w:rPr>
          <w:rFonts w:ascii="Arial" w:hAnsi="Arial" w:cs="Arial"/>
          <w:b/>
          <w:bCs/>
          <w:sz w:val="22"/>
          <w:szCs w:val="22"/>
        </w:rPr>
      </w:pPr>
    </w:p>
    <w:p w14:paraId="7DF70BA5" w14:textId="421A2553" w:rsidR="0031051D" w:rsidRDefault="00EB5F12" w:rsidP="00EB5F12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>Supplemental Figure 1</w:t>
      </w:r>
      <w:r w:rsidR="00A75365">
        <w:rPr>
          <w:rFonts w:ascii="Arial" w:hAnsi="Arial" w:cs="Arial"/>
          <w:b/>
          <w:bCs/>
          <w:sz w:val="22"/>
          <w:szCs w:val="22"/>
        </w:rPr>
        <w:t>:</w:t>
      </w:r>
      <w:r w:rsidRPr="00EB5F12">
        <w:rPr>
          <w:rFonts w:ascii="Arial" w:hAnsi="Arial" w:cs="Arial"/>
          <w:b/>
          <w:bCs/>
          <w:sz w:val="22"/>
          <w:szCs w:val="22"/>
        </w:rPr>
        <w:t xml:space="preserve"> </w:t>
      </w:r>
      <w:r w:rsidRPr="00EB5F12">
        <w:rPr>
          <w:rFonts w:ascii="Arial" w:hAnsi="Arial" w:cs="Arial"/>
          <w:sz w:val="22"/>
          <w:szCs w:val="22"/>
        </w:rPr>
        <w:t>Workflow for SCRS of isolated lymphoid and myeloid immune cell populations from ccRCC subjects and computational analysis. SCRS data across ccRCC</w:t>
      </w:r>
      <w:r w:rsidR="00D36B4B">
        <w:rPr>
          <w:rFonts w:ascii="Arial" w:hAnsi="Arial" w:cs="Arial"/>
          <w:sz w:val="22"/>
          <w:szCs w:val="22"/>
        </w:rPr>
        <w:t xml:space="preserve"> (both tumor and paired peripheral blood)</w:t>
      </w:r>
      <w:r w:rsidRPr="00EB5F12">
        <w:rPr>
          <w:rFonts w:ascii="Arial" w:hAnsi="Arial" w:cs="Arial"/>
          <w:sz w:val="22"/>
          <w:szCs w:val="22"/>
        </w:rPr>
        <w:t xml:space="preserve"> and data derived from 10x Genomics and </w:t>
      </w:r>
      <w:r w:rsidRPr="00EB5F12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EGAS00001002325 were</w:t>
      </w:r>
      <w:r w:rsidRPr="00EB5F12">
        <w:rPr>
          <w:rFonts w:ascii="Arial" w:hAnsi="Arial" w:cs="Arial"/>
          <w:sz w:val="22"/>
          <w:szCs w:val="22"/>
        </w:rPr>
        <w:t xml:space="preserve"> integrated using SCTtransform approach to form a UMAP of 37,055</w:t>
      </w:r>
      <w:r w:rsidR="00B609EF">
        <w:rPr>
          <w:rFonts w:ascii="Arial" w:hAnsi="Arial" w:cs="Arial"/>
          <w:sz w:val="22"/>
          <w:szCs w:val="22"/>
        </w:rPr>
        <w:t xml:space="preserve"> from 7 different samples and</w:t>
      </w:r>
      <w:r w:rsidRPr="00EB5F12">
        <w:rPr>
          <w:rFonts w:ascii="Arial" w:hAnsi="Arial" w:cs="Arial"/>
          <w:sz w:val="22"/>
          <w:szCs w:val="22"/>
        </w:rPr>
        <w:t xml:space="preserve"> acting as a basis for subclustering and further analysis by cell type.</w:t>
      </w:r>
      <w:r w:rsidR="00961C81">
        <w:rPr>
          <w:rFonts w:ascii="Arial" w:hAnsi="Arial" w:cs="Arial"/>
          <w:sz w:val="22"/>
          <w:szCs w:val="22"/>
        </w:rPr>
        <w:t xml:space="preserve"> During the subclustering analysis of CD8</w:t>
      </w:r>
      <w:r w:rsidR="00961C81" w:rsidRPr="00961C81">
        <w:rPr>
          <w:rFonts w:ascii="Arial" w:hAnsi="Arial" w:cs="Arial"/>
          <w:sz w:val="22"/>
          <w:szCs w:val="22"/>
          <w:vertAlign w:val="superscript"/>
        </w:rPr>
        <w:t>+</w:t>
      </w:r>
      <w:r w:rsidR="00961C81">
        <w:rPr>
          <w:rFonts w:ascii="Arial" w:hAnsi="Arial" w:cs="Arial"/>
          <w:sz w:val="22"/>
          <w:szCs w:val="22"/>
        </w:rPr>
        <w:t>, CD4</w:t>
      </w:r>
      <w:r w:rsidR="00961C81" w:rsidRPr="00961C81">
        <w:rPr>
          <w:rFonts w:ascii="Arial" w:hAnsi="Arial" w:cs="Arial"/>
          <w:sz w:val="22"/>
          <w:szCs w:val="22"/>
          <w:vertAlign w:val="superscript"/>
        </w:rPr>
        <w:t>+</w:t>
      </w:r>
      <w:r w:rsidR="00961C81">
        <w:rPr>
          <w:rFonts w:ascii="Arial" w:hAnsi="Arial" w:cs="Arial"/>
          <w:sz w:val="22"/>
          <w:szCs w:val="22"/>
        </w:rPr>
        <w:t xml:space="preserve"> T cells, and APCs, single-cells were re-integrated by patient sample, patients and corresponding numbers of cells indicated.</w:t>
      </w:r>
    </w:p>
    <w:p w14:paraId="0016B48D" w14:textId="02193F12" w:rsidR="008059DA" w:rsidRDefault="008059DA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1D9551B6" w14:textId="046C6EC8" w:rsidR="008059DA" w:rsidRDefault="008059DA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69A34ACD" w14:textId="77777777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2C6C0DCE" wp14:editId="485A6769">
            <wp:extent cx="5943600" cy="3469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9C40" w14:textId="77777777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>
        <w:rPr>
          <w:rFonts w:ascii="Arial" w:hAnsi="Arial" w:cs="Arial"/>
          <w:b/>
          <w:bCs/>
          <w:sz w:val="22"/>
          <w:szCs w:val="22"/>
        </w:rPr>
        <w:t xml:space="preserve">2: </w:t>
      </w:r>
      <w:r>
        <w:rPr>
          <w:rFonts w:ascii="Arial" w:hAnsi="Arial" w:cs="Arial"/>
          <w:sz w:val="22"/>
          <w:szCs w:val="22"/>
        </w:rPr>
        <w:t xml:space="preserve">Immunohistochemical results for T cell staining in paired normal and tumor tissue with quantified ratios of counts per unit area. </w:t>
      </w:r>
    </w:p>
    <w:p w14:paraId="4EE2B0BE" w14:textId="77777777" w:rsidR="008059DA" w:rsidRDefault="008059DA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474403BE" w14:textId="77777777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5E29377" wp14:editId="603FF613">
            <wp:extent cx="5943600" cy="3674110"/>
            <wp:effectExtent l="0" t="0" r="0" b="0"/>
            <wp:docPr id="2" name="Picture 2" descr="A picture containing implement, stationary, colorful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Figure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07D46" w14:textId="06F36199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>
        <w:rPr>
          <w:rFonts w:ascii="Arial" w:hAnsi="Arial" w:cs="Arial"/>
          <w:b/>
          <w:bCs/>
          <w:sz w:val="22"/>
          <w:szCs w:val="22"/>
        </w:rPr>
        <w:t xml:space="preserve">3: </w:t>
      </w:r>
      <w:r>
        <w:rPr>
          <w:rFonts w:ascii="Arial" w:hAnsi="Arial" w:cs="Arial"/>
          <w:sz w:val="22"/>
          <w:szCs w:val="22"/>
        </w:rPr>
        <w:t>Top clonotypes for CD8</w:t>
      </w:r>
      <w:r w:rsidRPr="00A75365">
        <w:rPr>
          <w:rFonts w:ascii="Arial" w:hAnsi="Arial" w:cs="Arial"/>
          <w:sz w:val="22"/>
          <w:szCs w:val="22"/>
          <w:vertAlign w:val="superscript"/>
        </w:rPr>
        <w:t>+</w:t>
      </w:r>
      <w:r>
        <w:rPr>
          <w:rFonts w:ascii="Arial" w:hAnsi="Arial" w:cs="Arial"/>
          <w:sz w:val="22"/>
          <w:szCs w:val="22"/>
        </w:rPr>
        <w:t xml:space="preserve"> T cells for each patient by proportion in each subcluster.</w:t>
      </w:r>
    </w:p>
    <w:p w14:paraId="41F3DCA2" w14:textId="43641994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</w:p>
    <w:p w14:paraId="211F560B" w14:textId="77777777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0D1758A" wp14:editId="5E970EAA">
            <wp:extent cx="3975100" cy="4965700"/>
            <wp:effectExtent l="0" t="0" r="0" b="0"/>
            <wp:docPr id="3" name="Picture 3" descr="A picture containing sitting, table, screen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pFigure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A602" w14:textId="06738374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>
        <w:rPr>
          <w:rFonts w:ascii="Arial" w:hAnsi="Arial" w:cs="Arial"/>
          <w:b/>
          <w:bCs/>
          <w:sz w:val="22"/>
          <w:szCs w:val="22"/>
        </w:rPr>
        <w:t xml:space="preserve">4: </w:t>
      </w:r>
      <w:r w:rsidRPr="0002326A">
        <w:rPr>
          <w:rFonts w:ascii="Arial" w:hAnsi="Arial" w:cs="Arial"/>
          <w:b/>
          <w:bCs/>
          <w:sz w:val="22"/>
          <w:szCs w:val="22"/>
        </w:rPr>
        <w:t>A</w:t>
      </w:r>
      <w:r w:rsidRPr="0002326A">
        <w:rPr>
          <w:rFonts w:ascii="Arial" w:hAnsi="Arial" w:cs="Arial"/>
          <w:sz w:val="22"/>
          <w:szCs w:val="22"/>
        </w:rPr>
        <w:t xml:space="preserve">. UMAP subclustering of </w:t>
      </w:r>
      <w:r>
        <w:rPr>
          <w:rFonts w:ascii="Arial" w:hAnsi="Arial" w:cs="Arial"/>
          <w:sz w:val="22"/>
          <w:szCs w:val="22"/>
        </w:rPr>
        <w:t>myeloid</w:t>
      </w:r>
      <w:r w:rsidRPr="0002326A">
        <w:rPr>
          <w:rFonts w:ascii="Arial" w:hAnsi="Arial" w:cs="Arial"/>
          <w:sz w:val="22"/>
          <w:szCs w:val="22"/>
        </w:rPr>
        <w:t xml:space="preserve"> cells (original clusters 4, 6, 10, 13, 15, and 20).</w:t>
      </w:r>
      <w:r>
        <w:rPr>
          <w:rFonts w:ascii="Arial" w:hAnsi="Arial" w:cs="Arial"/>
          <w:sz w:val="22"/>
          <w:szCs w:val="22"/>
        </w:rPr>
        <w:t xml:space="preserve"> </w:t>
      </w:r>
      <w:r w:rsidRPr="00C068B3">
        <w:rPr>
          <w:rFonts w:ascii="Arial" w:hAnsi="Arial" w:cs="Arial"/>
          <w:b/>
          <w:bCs/>
          <w:sz w:val="22"/>
          <w:szCs w:val="22"/>
        </w:rPr>
        <w:t>B</w:t>
      </w:r>
      <w:r>
        <w:rPr>
          <w:rFonts w:ascii="Arial" w:hAnsi="Arial" w:cs="Arial"/>
          <w:sz w:val="22"/>
          <w:szCs w:val="22"/>
        </w:rPr>
        <w:t xml:space="preserve">. </w:t>
      </w:r>
      <w:r w:rsidRPr="0002326A">
        <w:rPr>
          <w:rFonts w:ascii="Arial" w:hAnsi="Arial" w:cs="Arial"/>
          <w:sz w:val="22"/>
          <w:szCs w:val="22"/>
        </w:rPr>
        <w:t xml:space="preserve">Normalized correlation values for predicted immune cell phenotypes based on the SingleR R package for </w:t>
      </w:r>
      <w:r>
        <w:rPr>
          <w:rFonts w:ascii="Arial" w:hAnsi="Arial" w:cs="Arial"/>
          <w:sz w:val="22"/>
          <w:szCs w:val="22"/>
        </w:rPr>
        <w:t xml:space="preserve">selected subclusters. </w:t>
      </w:r>
      <w:r w:rsidRPr="00C068B3">
        <w:rPr>
          <w:rFonts w:ascii="Arial" w:hAnsi="Arial" w:cs="Arial"/>
          <w:b/>
          <w:bCs/>
          <w:sz w:val="22"/>
          <w:szCs w:val="22"/>
        </w:rPr>
        <w:t>C</w:t>
      </w:r>
      <w:r>
        <w:rPr>
          <w:rFonts w:ascii="Arial" w:hAnsi="Arial" w:cs="Arial"/>
          <w:sz w:val="22"/>
          <w:szCs w:val="22"/>
        </w:rPr>
        <w:t>.</w:t>
      </w:r>
      <w:r w:rsidRPr="0002326A">
        <w:rPr>
          <w:rFonts w:ascii="Arial" w:hAnsi="Arial" w:cs="Arial"/>
          <w:sz w:val="22"/>
          <w:szCs w:val="22"/>
        </w:rPr>
        <w:t xml:space="preserve"> Percent of cells expressing canonical immune cell markers across the UMAP.</w:t>
      </w:r>
    </w:p>
    <w:p w14:paraId="1886B8E8" w14:textId="037065DD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</w:p>
    <w:p w14:paraId="52C76BF0" w14:textId="77777777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BB4A7EF" wp14:editId="6C9B5D01">
            <wp:extent cx="5943600" cy="3218180"/>
            <wp:effectExtent l="0" t="0" r="0" b="0"/>
            <wp:docPr id="5" name="Picture 5" descr="A picture containing television, screen, monitor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pFigure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C635" w14:textId="290BFA54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>
        <w:rPr>
          <w:rFonts w:ascii="Arial" w:hAnsi="Arial" w:cs="Arial"/>
          <w:b/>
          <w:bCs/>
          <w:sz w:val="22"/>
          <w:szCs w:val="22"/>
        </w:rPr>
        <w:t xml:space="preserve">5: </w:t>
      </w:r>
      <w:r w:rsidRPr="0002326A">
        <w:rPr>
          <w:rFonts w:ascii="Arial" w:hAnsi="Arial" w:cs="Arial"/>
          <w:sz w:val="22"/>
          <w:szCs w:val="22"/>
        </w:rPr>
        <w:t xml:space="preserve">Z-transformed normalized enrichment scores from ssGSEA for </w:t>
      </w:r>
      <w:r>
        <w:rPr>
          <w:rFonts w:ascii="Arial" w:hAnsi="Arial" w:cs="Arial"/>
          <w:sz w:val="22"/>
          <w:szCs w:val="22"/>
        </w:rPr>
        <w:t>MHC-related gene sets in the C5 library of the Molecular Signature Database by APC/Myeloid subcluster.</w:t>
      </w:r>
    </w:p>
    <w:p w14:paraId="52086DB2" w14:textId="2CAD55E9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</w:p>
    <w:p w14:paraId="28652473" w14:textId="3A3FDF0F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F5D1B17" wp14:editId="7CA1C6B9">
            <wp:extent cx="4381500" cy="4495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42100" w14:textId="5B281B54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  <w:r w:rsidRPr="00E42974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>
        <w:rPr>
          <w:rFonts w:ascii="Arial" w:hAnsi="Arial" w:cs="Arial"/>
          <w:b/>
          <w:bCs/>
          <w:sz w:val="22"/>
          <w:szCs w:val="22"/>
        </w:rPr>
        <w:t>6</w:t>
      </w:r>
      <w:r>
        <w:rPr>
          <w:rFonts w:ascii="Arial" w:hAnsi="Arial" w:cs="Arial"/>
          <w:sz w:val="22"/>
          <w:szCs w:val="22"/>
        </w:rPr>
        <w:t xml:space="preserve">: A. mRNA expression of signature genes for CD8_6 (upper panel) and TAM_3 (lower panel) by histological grade (x-axis) and k-nearest neighbor model prediction. </w:t>
      </w:r>
    </w:p>
    <w:p w14:paraId="4B8F42F4" w14:textId="77777777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</w:p>
    <w:p w14:paraId="0A009100" w14:textId="77777777" w:rsidR="008059DA" w:rsidRDefault="008059DA" w:rsidP="008059DA">
      <w:pPr>
        <w:spacing w:line="480" w:lineRule="auto"/>
        <w:rPr>
          <w:rFonts w:ascii="Arial" w:hAnsi="Arial" w:cs="Arial"/>
          <w:sz w:val="22"/>
          <w:szCs w:val="22"/>
        </w:rPr>
      </w:pPr>
    </w:p>
    <w:p w14:paraId="47EB2A7F" w14:textId="4357D33C" w:rsidR="00D50102" w:rsidRDefault="008059DA" w:rsidP="00EB5F12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C6ABC9F" wp14:editId="55D31001">
            <wp:extent cx="5232400" cy="2628900"/>
            <wp:effectExtent l="0" t="0" r="0" b="0"/>
            <wp:docPr id="11" name="Picture 11" descr="A picture containing light, night, traffic,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light, night, traffic, sta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2FE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>
        <w:rPr>
          <w:rFonts w:ascii="Arial" w:hAnsi="Arial" w:cs="Arial"/>
          <w:b/>
          <w:bCs/>
          <w:sz w:val="22"/>
          <w:szCs w:val="22"/>
        </w:rPr>
        <w:t>7</w:t>
      </w:r>
      <w:r w:rsidRPr="00F032FE">
        <w:rPr>
          <w:rFonts w:ascii="Arial" w:hAnsi="Arial" w:cs="Arial"/>
          <w:b/>
          <w:bCs/>
          <w:sz w:val="22"/>
          <w:szCs w:val="22"/>
        </w:rPr>
        <w:t>.</w:t>
      </w:r>
      <w:r>
        <w:rPr>
          <w:rFonts w:ascii="Arial" w:hAnsi="Arial" w:cs="Arial"/>
          <w:sz w:val="22"/>
          <w:szCs w:val="22"/>
        </w:rPr>
        <w:t xml:space="preserve"> Cox hazard ratio versus </w:t>
      </w:r>
      <w:proofErr w:type="spellStart"/>
      <w:r>
        <w:rPr>
          <w:rFonts w:ascii="Arial" w:hAnsi="Arial" w:cs="Arial"/>
          <w:sz w:val="22"/>
          <w:szCs w:val="22"/>
        </w:rPr>
        <w:t>logrank</w:t>
      </w:r>
      <w:proofErr w:type="spellEnd"/>
      <w:r>
        <w:rPr>
          <w:rFonts w:ascii="Arial" w:hAnsi="Arial" w:cs="Arial"/>
          <w:sz w:val="22"/>
          <w:szCs w:val="22"/>
        </w:rPr>
        <w:t xml:space="preserve"> -log10(p-value) for sig CD8_6 (right panel) and TAM_3 (left panel) applied across 33 TCGA data set. Points in red are significant and labeled with the corresponding cancer abbreviations. </w:t>
      </w:r>
    </w:p>
    <w:p w14:paraId="1A94195C" w14:textId="714DAC3A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4BD517B1" w14:textId="48FACD6C" w:rsidR="00365310" w:rsidRDefault="00365310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8A78631" w14:textId="2DD3FD76" w:rsidR="00365310" w:rsidRDefault="00365310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38AF74C7" w14:textId="3E1FD920" w:rsidR="00365310" w:rsidRDefault="00365310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66D96A81" w14:textId="3DD7B473" w:rsidR="00365310" w:rsidRDefault="00365310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17327499" w14:textId="05AFDCBD" w:rsidR="00365310" w:rsidRDefault="00365310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46B3F941" w14:textId="77777777" w:rsidR="00365310" w:rsidRDefault="00365310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2DA4F2D8" w14:textId="2C0517F8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A755437" w14:textId="7876D19B" w:rsidR="00D50102" w:rsidRDefault="008239EC" w:rsidP="00EB5F12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1542FC2" wp14:editId="29BA44DB">
            <wp:extent cx="5943600" cy="2288540"/>
            <wp:effectExtent l="0" t="0" r="0" b="0"/>
            <wp:docPr id="10" name="Picture 10" descr="A picture containing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ig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5F65" w14:textId="48B33729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  <w:r w:rsidRPr="00D50102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 w:rsidR="008059DA">
        <w:rPr>
          <w:rFonts w:ascii="Arial" w:hAnsi="Arial" w:cs="Arial"/>
          <w:b/>
          <w:bCs/>
          <w:sz w:val="22"/>
          <w:szCs w:val="22"/>
        </w:rPr>
        <w:t>8</w:t>
      </w:r>
      <w:r w:rsidRPr="00D50102">
        <w:rPr>
          <w:rFonts w:ascii="Arial" w:hAnsi="Arial" w:cs="Arial"/>
          <w:b/>
          <w:bCs/>
          <w:sz w:val="22"/>
          <w:szCs w:val="22"/>
        </w:rPr>
        <w:t>:</w:t>
      </w:r>
      <w:r>
        <w:rPr>
          <w:rFonts w:ascii="Arial" w:hAnsi="Arial" w:cs="Arial"/>
          <w:sz w:val="22"/>
          <w:szCs w:val="22"/>
        </w:rPr>
        <w:t xml:space="preserve"> </w:t>
      </w:r>
      <w:r w:rsidR="008239EC" w:rsidRPr="008239EC">
        <w:rPr>
          <w:rFonts w:ascii="Arial" w:hAnsi="Arial" w:cs="Arial"/>
          <w:b/>
          <w:bCs/>
          <w:sz w:val="22"/>
          <w:szCs w:val="22"/>
        </w:rPr>
        <w:t>A</w:t>
      </w:r>
      <w:r w:rsidR="008239EC">
        <w:rPr>
          <w:rFonts w:ascii="Arial" w:hAnsi="Arial" w:cs="Arial"/>
          <w:sz w:val="22"/>
          <w:szCs w:val="22"/>
        </w:rPr>
        <w:t xml:space="preserve">. </w:t>
      </w:r>
      <w:r>
        <w:rPr>
          <w:rFonts w:ascii="Arial" w:hAnsi="Arial" w:cs="Arial"/>
          <w:sz w:val="22"/>
          <w:szCs w:val="22"/>
        </w:rPr>
        <w:t xml:space="preserve">UMAP plot and corresponding percent bar graph by cluster for doublet estimation using </w:t>
      </w:r>
      <w:proofErr w:type="spellStart"/>
      <w:r>
        <w:rPr>
          <w:rFonts w:ascii="Arial" w:hAnsi="Arial" w:cs="Arial"/>
          <w:sz w:val="22"/>
          <w:szCs w:val="22"/>
        </w:rPr>
        <w:t>scDblFinder</w:t>
      </w:r>
      <w:proofErr w:type="spellEnd"/>
      <w:r>
        <w:rPr>
          <w:rFonts w:ascii="Arial" w:hAnsi="Arial" w:cs="Arial"/>
          <w:sz w:val="22"/>
          <w:szCs w:val="22"/>
        </w:rPr>
        <w:t xml:space="preserve"> R package across all cells in the integrated data set. Doublets defined as density estimated with log2(x+1) ≥ 3.</w:t>
      </w:r>
      <w:r w:rsidR="008239EC">
        <w:rPr>
          <w:rFonts w:ascii="Arial" w:hAnsi="Arial" w:cs="Arial"/>
          <w:sz w:val="22"/>
          <w:szCs w:val="22"/>
        </w:rPr>
        <w:t xml:space="preserve"> </w:t>
      </w:r>
      <w:r w:rsidR="008239EC" w:rsidRPr="008239EC">
        <w:rPr>
          <w:rFonts w:ascii="Arial" w:hAnsi="Arial" w:cs="Arial"/>
          <w:b/>
          <w:bCs/>
          <w:sz w:val="22"/>
          <w:szCs w:val="22"/>
        </w:rPr>
        <w:t>B</w:t>
      </w:r>
      <w:r w:rsidR="008239EC">
        <w:rPr>
          <w:rFonts w:ascii="Arial" w:hAnsi="Arial" w:cs="Arial"/>
          <w:sz w:val="22"/>
          <w:szCs w:val="22"/>
        </w:rPr>
        <w:t>. Doublet assignments for individual cells types. All new subclusters had &lt; 2% of doublet assignments, except APC subcluster 12 (arrow) with 4.87% of the cluster assigned as doublet/multiplet.</w:t>
      </w:r>
    </w:p>
    <w:p w14:paraId="21CC5F38" w14:textId="386DBD96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650EFFF4" w14:textId="0B7E1307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7EACAFC8" w14:textId="41E08D5B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E9BC615" w14:textId="190AEE4B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36484D8" w14:textId="524924E4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B19112C" w14:textId="6BB4B6B9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0ED2CD13" w14:textId="77777777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63E4F0EC" w14:textId="60FB87F1" w:rsidR="00A75365" w:rsidRDefault="00A75365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2C9B0C35" w14:textId="77777777" w:rsidR="00A75365" w:rsidRDefault="00A75365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93C13A8" w14:textId="70CB094B" w:rsidR="00EB5F12" w:rsidRDefault="00EB5F1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3830665A" w14:textId="33D357F3" w:rsidR="00EB5F12" w:rsidRDefault="00EB5F1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14EEDDF6" w14:textId="2AC5ED1A" w:rsidR="00C068B3" w:rsidRDefault="00C068B3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0625C3E8" w14:textId="77777777" w:rsidR="00C068B3" w:rsidRDefault="00C068B3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171F7915" w14:textId="3F79C47D" w:rsidR="004142F7" w:rsidRPr="0031051D" w:rsidRDefault="004142F7" w:rsidP="00EB5F12">
      <w:pPr>
        <w:spacing w:line="480" w:lineRule="auto"/>
        <w:rPr>
          <w:rFonts w:ascii="Arial" w:hAnsi="Arial" w:cs="Arial"/>
          <w:b/>
          <w:bCs/>
          <w:sz w:val="22"/>
          <w:szCs w:val="22"/>
        </w:rPr>
      </w:pPr>
      <w:r w:rsidRPr="0031051D">
        <w:rPr>
          <w:rFonts w:ascii="Arial" w:hAnsi="Arial" w:cs="Arial"/>
          <w:b/>
          <w:bCs/>
          <w:sz w:val="22"/>
          <w:szCs w:val="22"/>
        </w:rPr>
        <w:lastRenderedPageBreak/>
        <w:t>Supplemental Methods</w:t>
      </w:r>
    </w:p>
    <w:p w14:paraId="3D73CEA5" w14:textId="1756C96A" w:rsidR="0031051D" w:rsidRPr="0031051D" w:rsidRDefault="0031051D" w:rsidP="00EB5F12">
      <w:pPr>
        <w:spacing w:line="480" w:lineRule="auto"/>
        <w:rPr>
          <w:rFonts w:ascii="Arial" w:hAnsi="Arial" w:cs="Arial"/>
          <w:i/>
          <w:iCs/>
          <w:sz w:val="22"/>
          <w:szCs w:val="22"/>
        </w:rPr>
      </w:pPr>
      <w:r w:rsidRPr="0031051D">
        <w:rPr>
          <w:rFonts w:ascii="Arial" w:hAnsi="Arial" w:cs="Arial"/>
          <w:i/>
          <w:iCs/>
          <w:sz w:val="22"/>
          <w:szCs w:val="22"/>
        </w:rPr>
        <w:t>Highthroughput IHC quantification</w:t>
      </w:r>
    </w:p>
    <w:p w14:paraId="2F66F503" w14:textId="41B55805" w:rsidR="004142F7" w:rsidRPr="00A75365" w:rsidRDefault="004142F7" w:rsidP="00EB5F12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Normal and ccRCC tumor samples from the 3 patients were formalin-fixed and paraffin-embedded samples. After antigen-retrieval</w:t>
      </w:r>
      <w:r w:rsidR="0031051D">
        <w:rPr>
          <w:rFonts w:ascii="Arial" w:hAnsi="Arial" w:cs="Arial"/>
          <w:sz w:val="22"/>
          <w:szCs w:val="22"/>
        </w:rPr>
        <w:t>,</w:t>
      </w:r>
      <w:r>
        <w:rPr>
          <w:rFonts w:ascii="Arial" w:hAnsi="Arial" w:cs="Arial"/>
          <w:sz w:val="22"/>
          <w:szCs w:val="22"/>
        </w:rPr>
        <w:t xml:space="preserve"> samples were stained </w:t>
      </w:r>
      <w:r w:rsidR="00672154">
        <w:rPr>
          <w:rFonts w:ascii="Arial" w:hAnsi="Arial" w:cs="Arial"/>
          <w:sz w:val="22"/>
          <w:szCs w:val="22"/>
        </w:rPr>
        <w:t>with indicated anitbodies</w:t>
      </w:r>
      <w:r>
        <w:rPr>
          <w:rFonts w:ascii="Arial" w:hAnsi="Arial" w:cs="Arial"/>
          <w:sz w:val="22"/>
          <w:szCs w:val="22"/>
        </w:rPr>
        <w:t xml:space="preserve"> . Digital images of 24 IHC-stained slides were obtained using the 3DHistech P</w:t>
      </w:r>
      <w:r w:rsidR="002126F5">
        <w:rPr>
          <w:rFonts w:ascii="Arial" w:hAnsi="Arial" w:cs="Arial"/>
          <w:sz w:val="22"/>
          <w:szCs w:val="22"/>
        </w:rPr>
        <w:t xml:space="preserve">1000 </w:t>
      </w:r>
      <w:r w:rsidR="0031051D">
        <w:rPr>
          <w:rFonts w:ascii="Arial" w:hAnsi="Arial" w:cs="Arial"/>
          <w:sz w:val="22"/>
          <w:szCs w:val="22"/>
        </w:rPr>
        <w:t>Panoramic</w:t>
      </w:r>
      <w:r w:rsidR="002126F5">
        <w:rPr>
          <w:rFonts w:ascii="Arial" w:hAnsi="Arial" w:cs="Arial"/>
          <w:sz w:val="22"/>
          <w:szCs w:val="22"/>
        </w:rPr>
        <w:t xml:space="preserve"> Scanner</w:t>
      </w:r>
      <w:r w:rsidR="0031051D">
        <w:rPr>
          <w:rFonts w:ascii="Arial" w:hAnsi="Arial" w:cs="Arial"/>
          <w:sz w:val="22"/>
          <w:szCs w:val="22"/>
        </w:rPr>
        <w:t xml:space="preserve"> (3DHistech, Budapest, Hungary)</w:t>
      </w:r>
      <w:r w:rsidR="002126F5">
        <w:rPr>
          <w:rFonts w:ascii="Arial" w:hAnsi="Arial" w:cs="Arial"/>
          <w:sz w:val="22"/>
          <w:szCs w:val="22"/>
        </w:rPr>
        <w:t xml:space="preserve">. Each slide was annotated in </w:t>
      </w:r>
      <w:proofErr w:type="spellStart"/>
      <w:r w:rsidR="002126F5">
        <w:rPr>
          <w:rFonts w:ascii="Arial" w:hAnsi="Arial" w:cs="Arial"/>
          <w:sz w:val="22"/>
          <w:szCs w:val="22"/>
        </w:rPr>
        <w:t>CaseViewer</w:t>
      </w:r>
      <w:proofErr w:type="spellEnd"/>
      <w:r w:rsidR="0031051D">
        <w:rPr>
          <w:rFonts w:ascii="Arial" w:hAnsi="Arial" w:cs="Arial"/>
          <w:sz w:val="22"/>
          <w:szCs w:val="22"/>
        </w:rPr>
        <w:t xml:space="preserve"> (3DHistech)</w:t>
      </w:r>
      <w:r w:rsidR="002126F5">
        <w:rPr>
          <w:rFonts w:ascii="Arial" w:hAnsi="Arial" w:cs="Arial"/>
          <w:sz w:val="22"/>
          <w:szCs w:val="22"/>
        </w:rPr>
        <w:t xml:space="preserve"> for tumor and or normal tissue. Areas with abundant artifact were annotated and subtracted. Image-based </w:t>
      </w:r>
      <w:r w:rsidR="0031051D">
        <w:rPr>
          <w:rFonts w:ascii="Arial" w:hAnsi="Arial" w:cs="Arial"/>
          <w:sz w:val="22"/>
          <w:szCs w:val="22"/>
        </w:rPr>
        <w:t>algorithms</w:t>
      </w:r>
      <w:r w:rsidR="002126F5">
        <w:rPr>
          <w:rFonts w:ascii="Arial" w:hAnsi="Arial" w:cs="Arial"/>
          <w:sz w:val="22"/>
          <w:szCs w:val="22"/>
        </w:rPr>
        <w:t xml:space="preserve"> were created for detecting positive cells based on stain intensity using </w:t>
      </w:r>
      <w:proofErr w:type="spellStart"/>
      <w:r w:rsidR="002126F5">
        <w:rPr>
          <w:rFonts w:ascii="Arial" w:hAnsi="Arial" w:cs="Arial"/>
          <w:sz w:val="22"/>
          <w:szCs w:val="22"/>
        </w:rPr>
        <w:t>QuantCenter</w:t>
      </w:r>
      <w:proofErr w:type="spellEnd"/>
      <w:r w:rsidR="002126F5">
        <w:rPr>
          <w:rFonts w:ascii="Arial" w:hAnsi="Arial" w:cs="Arial"/>
          <w:sz w:val="22"/>
          <w:szCs w:val="22"/>
        </w:rPr>
        <w:t xml:space="preserve"> Image Analysis Framework software</w:t>
      </w:r>
      <w:r w:rsidR="0031051D">
        <w:rPr>
          <w:rFonts w:ascii="Arial" w:hAnsi="Arial" w:cs="Arial"/>
          <w:sz w:val="22"/>
          <w:szCs w:val="22"/>
        </w:rPr>
        <w:t xml:space="preserve"> (3DHistech)</w:t>
      </w:r>
      <w:r w:rsidR="002126F5">
        <w:rPr>
          <w:rFonts w:ascii="Arial" w:hAnsi="Arial" w:cs="Arial"/>
          <w:sz w:val="22"/>
          <w:szCs w:val="22"/>
        </w:rPr>
        <w:t xml:space="preserve"> and normalized per area analyzed. </w:t>
      </w:r>
    </w:p>
    <w:sectPr w:rsidR="004142F7" w:rsidRPr="00A75365" w:rsidSect="005972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F12"/>
    <w:rsid w:val="00007A4E"/>
    <w:rsid w:val="00024358"/>
    <w:rsid w:val="00034385"/>
    <w:rsid w:val="00040449"/>
    <w:rsid w:val="00042D54"/>
    <w:rsid w:val="000841A4"/>
    <w:rsid w:val="000928FC"/>
    <w:rsid w:val="000A02B4"/>
    <w:rsid w:val="000B48A9"/>
    <w:rsid w:val="000B5775"/>
    <w:rsid w:val="000C164B"/>
    <w:rsid w:val="000C3E81"/>
    <w:rsid w:val="000F7526"/>
    <w:rsid w:val="001120F3"/>
    <w:rsid w:val="0011339F"/>
    <w:rsid w:val="00114BEA"/>
    <w:rsid w:val="0012402E"/>
    <w:rsid w:val="0012448E"/>
    <w:rsid w:val="00142008"/>
    <w:rsid w:val="00185803"/>
    <w:rsid w:val="00194EF3"/>
    <w:rsid w:val="00196F01"/>
    <w:rsid w:val="001A6DCD"/>
    <w:rsid w:val="001C7A5D"/>
    <w:rsid w:val="001C7E66"/>
    <w:rsid w:val="00206317"/>
    <w:rsid w:val="002126F5"/>
    <w:rsid w:val="0021505D"/>
    <w:rsid w:val="0022606C"/>
    <w:rsid w:val="0024418D"/>
    <w:rsid w:val="00247762"/>
    <w:rsid w:val="00282118"/>
    <w:rsid w:val="00291F13"/>
    <w:rsid w:val="002931C5"/>
    <w:rsid w:val="002A683B"/>
    <w:rsid w:val="002B3EDD"/>
    <w:rsid w:val="002D7320"/>
    <w:rsid w:val="002D7B10"/>
    <w:rsid w:val="002E3B9B"/>
    <w:rsid w:val="002E735E"/>
    <w:rsid w:val="002F2B04"/>
    <w:rsid w:val="002F32A0"/>
    <w:rsid w:val="002F4160"/>
    <w:rsid w:val="0031051D"/>
    <w:rsid w:val="00365310"/>
    <w:rsid w:val="003C4A05"/>
    <w:rsid w:val="003D1299"/>
    <w:rsid w:val="003E5B65"/>
    <w:rsid w:val="00402629"/>
    <w:rsid w:val="004142F7"/>
    <w:rsid w:val="00436041"/>
    <w:rsid w:val="00436D1A"/>
    <w:rsid w:val="00441217"/>
    <w:rsid w:val="00477581"/>
    <w:rsid w:val="004838F1"/>
    <w:rsid w:val="00516F48"/>
    <w:rsid w:val="0052740A"/>
    <w:rsid w:val="00530253"/>
    <w:rsid w:val="0058297F"/>
    <w:rsid w:val="005833F0"/>
    <w:rsid w:val="0059724A"/>
    <w:rsid w:val="005A169F"/>
    <w:rsid w:val="005B69AC"/>
    <w:rsid w:val="005C418C"/>
    <w:rsid w:val="005D0B49"/>
    <w:rsid w:val="005D2880"/>
    <w:rsid w:val="00617F53"/>
    <w:rsid w:val="00672154"/>
    <w:rsid w:val="006A6770"/>
    <w:rsid w:val="006C01FF"/>
    <w:rsid w:val="006C11C8"/>
    <w:rsid w:val="006D54F7"/>
    <w:rsid w:val="00707C08"/>
    <w:rsid w:val="00725C18"/>
    <w:rsid w:val="007321D6"/>
    <w:rsid w:val="00735CE0"/>
    <w:rsid w:val="00745683"/>
    <w:rsid w:val="00755D16"/>
    <w:rsid w:val="00757E7C"/>
    <w:rsid w:val="0077001E"/>
    <w:rsid w:val="00783601"/>
    <w:rsid w:val="007B27AF"/>
    <w:rsid w:val="007F0BCC"/>
    <w:rsid w:val="008059DA"/>
    <w:rsid w:val="00815F39"/>
    <w:rsid w:val="00817EF2"/>
    <w:rsid w:val="008239EC"/>
    <w:rsid w:val="00830CF7"/>
    <w:rsid w:val="00833AB7"/>
    <w:rsid w:val="0084002C"/>
    <w:rsid w:val="008A56EF"/>
    <w:rsid w:val="008E746C"/>
    <w:rsid w:val="0091251A"/>
    <w:rsid w:val="00941B00"/>
    <w:rsid w:val="00946B48"/>
    <w:rsid w:val="00961C81"/>
    <w:rsid w:val="009F2D06"/>
    <w:rsid w:val="00A03655"/>
    <w:rsid w:val="00A75365"/>
    <w:rsid w:val="00AD7303"/>
    <w:rsid w:val="00AF4358"/>
    <w:rsid w:val="00AF4A9A"/>
    <w:rsid w:val="00B0496F"/>
    <w:rsid w:val="00B210E6"/>
    <w:rsid w:val="00B23181"/>
    <w:rsid w:val="00B3176A"/>
    <w:rsid w:val="00B32D66"/>
    <w:rsid w:val="00B609EF"/>
    <w:rsid w:val="00BA583B"/>
    <w:rsid w:val="00BE1078"/>
    <w:rsid w:val="00BF5FC5"/>
    <w:rsid w:val="00C068B3"/>
    <w:rsid w:val="00C3436F"/>
    <w:rsid w:val="00C639D3"/>
    <w:rsid w:val="00C65816"/>
    <w:rsid w:val="00C770CF"/>
    <w:rsid w:val="00C9004A"/>
    <w:rsid w:val="00C94FB6"/>
    <w:rsid w:val="00CA2912"/>
    <w:rsid w:val="00CB4F3B"/>
    <w:rsid w:val="00CB7EE2"/>
    <w:rsid w:val="00CF660B"/>
    <w:rsid w:val="00D07574"/>
    <w:rsid w:val="00D13CD6"/>
    <w:rsid w:val="00D14B8E"/>
    <w:rsid w:val="00D3132E"/>
    <w:rsid w:val="00D36B4B"/>
    <w:rsid w:val="00D470F4"/>
    <w:rsid w:val="00D50102"/>
    <w:rsid w:val="00D56BA4"/>
    <w:rsid w:val="00D80E2B"/>
    <w:rsid w:val="00D83882"/>
    <w:rsid w:val="00D852BD"/>
    <w:rsid w:val="00D8789C"/>
    <w:rsid w:val="00D94EFC"/>
    <w:rsid w:val="00DB1892"/>
    <w:rsid w:val="00DC5793"/>
    <w:rsid w:val="00DD07C0"/>
    <w:rsid w:val="00DD1941"/>
    <w:rsid w:val="00DE15B4"/>
    <w:rsid w:val="00DF3E7F"/>
    <w:rsid w:val="00E0780B"/>
    <w:rsid w:val="00E21D97"/>
    <w:rsid w:val="00E26A39"/>
    <w:rsid w:val="00E42974"/>
    <w:rsid w:val="00E732EF"/>
    <w:rsid w:val="00E94BB2"/>
    <w:rsid w:val="00EB5F12"/>
    <w:rsid w:val="00EB7944"/>
    <w:rsid w:val="00EE3E5B"/>
    <w:rsid w:val="00EE476D"/>
    <w:rsid w:val="00EF26C0"/>
    <w:rsid w:val="00F032FE"/>
    <w:rsid w:val="00F73F0E"/>
    <w:rsid w:val="00F8273D"/>
    <w:rsid w:val="00F9685A"/>
    <w:rsid w:val="00FD1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DD525"/>
  <w15:chartTrackingRefBased/>
  <w15:docId w15:val="{5BE77CAE-547B-EF4F-BCFB-14D2D4B6F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010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0102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91F13"/>
    <w:rPr>
      <w:color w:val="0563C1" w:themeColor="hyperlink"/>
      <w:u w:val="single"/>
    </w:rPr>
  </w:style>
  <w:style w:type="paragraph" w:customStyle="1" w:styleId="Paragraph">
    <w:name w:val="Paragraph"/>
    <w:basedOn w:val="Normal"/>
    <w:rsid w:val="00291F13"/>
    <w:pPr>
      <w:spacing w:before="120"/>
      <w:ind w:firstLine="720"/>
    </w:pPr>
    <w:rPr>
      <w:rFonts w:ascii="Times New Roman" w:eastAsia="Times New Roman" w:hAnsi="Times New Roman" w:cs="Times New Roman"/>
    </w:rPr>
  </w:style>
  <w:style w:type="paragraph" w:customStyle="1" w:styleId="Head">
    <w:name w:val="Head"/>
    <w:basedOn w:val="Normal"/>
    <w:rsid w:val="00291F13"/>
    <w:pPr>
      <w:keepNext/>
      <w:spacing w:before="120" w:after="120"/>
      <w:jc w:val="center"/>
      <w:outlineLvl w:val="0"/>
    </w:pPr>
    <w:rPr>
      <w:rFonts w:ascii="Times New Roman" w:eastAsia="Times New Roman" w:hAnsi="Times New Roman" w:cs="Times New Roman"/>
      <w:b/>
      <w:bCs/>
      <w:kern w:val="28"/>
      <w:sz w:val="28"/>
      <w:szCs w:val="28"/>
    </w:rPr>
  </w:style>
  <w:style w:type="paragraph" w:customStyle="1" w:styleId="Teaser">
    <w:name w:val="Teaser"/>
    <w:basedOn w:val="Normal"/>
    <w:rsid w:val="00291F13"/>
    <w:pPr>
      <w:spacing w:before="120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mailto:zhangw@ufl.edu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mailto:yousef-zakharia@uiowa.edu" TargetMode="External"/><Relationship Id="rId11" Type="http://schemas.openxmlformats.org/officeDocument/2006/relationships/image" Target="media/image4.png"/><Relationship Id="rId5" Type="http://schemas.openxmlformats.org/officeDocument/2006/relationships/hyperlink" Target="http://rjenkins@mgh.harvard.edu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36F403-1FB6-C84C-B2D4-CAD1BC967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10</Pages>
  <Words>662</Words>
  <Characters>3779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Borcherding, Nicholas (CCOM Student)</dc:creator>
  <cp:keywords/>
  <dc:description/>
  <cp:lastModifiedBy>Borcherding, Nicholas (CCOM Student)</cp:lastModifiedBy>
  <cp:revision>18</cp:revision>
  <dcterms:created xsi:type="dcterms:W3CDTF">2020-07-10T18:09:00Z</dcterms:created>
  <dcterms:modified xsi:type="dcterms:W3CDTF">2020-11-30T10:30:00Z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6c83b645-6ecf-3387-af99-06989b9d42af</vt:lpwstr>
  </property>
  <property fmtid="{D5CDD505-2E9C-101B-9397-08002B2CF9AE}" pid="4" name="Mendeley Citation Style_1">
    <vt:lpwstr>http://www.zotero.org/styles/clinical-cancer-research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6th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</vt:lpwstr>
  </property>
  <property fmtid="{D5CDD505-2E9C-101B-9397-08002B2CF9AE}" pid="11" name="Mendeley Recent Style Id 3_1">
    <vt:lpwstr>http://www.zotero.org/styles/cell</vt:lpwstr>
  </property>
  <property fmtid="{D5CDD505-2E9C-101B-9397-08002B2CF9AE}" pid="12" name="Mendeley Recent Style Name 3_1">
    <vt:lpwstr>Cell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http://www.zotero.org/styles/clinical-cancer-research</vt:lpwstr>
  </property>
  <property fmtid="{D5CDD505-2E9C-101B-9397-08002B2CF9AE}" pid="16" name="Mendeley Recent Style Name 5_1">
    <vt:lpwstr>Clinical Cancer Research</vt:lpwstr>
  </property>
  <property fmtid="{D5CDD505-2E9C-101B-9397-08002B2CF9AE}" pid="17" name="Mendeley Recent Style Id 6_1">
    <vt:lpwstr>http://www.zotero.org/styles/f1000research</vt:lpwstr>
  </property>
  <property fmtid="{D5CDD505-2E9C-101B-9397-08002B2CF9AE}" pid="18" name="Mendeley Recent Style Name 6_1">
    <vt:lpwstr>F1000Research</vt:lpwstr>
  </property>
  <property fmtid="{D5CDD505-2E9C-101B-9397-08002B2CF9AE}" pid="19" name="Mendeley Recent Style Id 7_1">
    <vt:lpwstr>http://www.zotero.org/styles/frontiers-in-oncology</vt:lpwstr>
  </property>
  <property fmtid="{D5CDD505-2E9C-101B-9397-08002B2CF9AE}" pid="20" name="Mendeley Recent Style Name 7_1">
    <vt:lpwstr>Frontiers in Oncology</vt:lpwstr>
  </property>
  <property fmtid="{D5CDD505-2E9C-101B-9397-08002B2CF9AE}" pid="21" name="Mendeley Recent Style Id 8_1">
    <vt:lpwstr>http://www.zotero.org/styles/science-translational-medicine</vt:lpwstr>
  </property>
  <property fmtid="{D5CDD505-2E9C-101B-9397-08002B2CF9AE}" pid="22" name="Mendeley Recent Style Name 8_1">
    <vt:lpwstr>Science Translational Medicine</vt:lpwstr>
  </property>
  <property fmtid="{D5CDD505-2E9C-101B-9397-08002B2CF9AE}" pid="23" name="Mendeley Recent Style Id 9_1">
    <vt:lpwstr>http://www.zotero.org/styles/the-oncologist</vt:lpwstr>
  </property>
  <property fmtid="{D5CDD505-2E9C-101B-9397-08002B2CF9AE}" pid="24" name="Mendeley Recent Style Name 9_1">
    <vt:lpwstr>The Oncologist</vt:lpwstr>
  </property>
</Properties>
</file>